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A1" w:rsidRPr="00621E06" w:rsidRDefault="00C33FA1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33FA1" w:rsidRPr="00621E06" w:rsidRDefault="00C33FA1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Примокшанского</w:t>
      </w:r>
      <w:r w:rsidRPr="00621E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3FA1" w:rsidRPr="00621E06" w:rsidRDefault="00C33FA1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C33FA1" w:rsidRPr="00621E06" w:rsidRDefault="00C33FA1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C33FA1" w:rsidRPr="00621E06" w:rsidRDefault="00C33FA1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A1" w:rsidRPr="00621E06" w:rsidRDefault="00C33FA1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3FA1" w:rsidRPr="006113CB" w:rsidRDefault="00C33FA1" w:rsidP="006113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7923"/>
        <w:gridCol w:w="1648"/>
      </w:tblGrid>
      <w:tr w:rsidR="00C33FA1" w:rsidRPr="006113CB" w:rsidTr="00370FA4">
        <w:trPr>
          <w:trHeight w:val="323"/>
        </w:trPr>
        <w:tc>
          <w:tcPr>
            <w:tcW w:w="8169" w:type="dxa"/>
          </w:tcPr>
          <w:p w:rsidR="00C33FA1" w:rsidRPr="006113CB" w:rsidRDefault="00C33FA1" w:rsidP="00B052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февраля        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2024 </w:t>
              </w:r>
              <w:r w:rsidRPr="006113CB">
                <w:rPr>
                  <w:rFonts w:ascii="Times New Roman" w:hAnsi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г</w:t>
              </w:r>
            </w:smartTag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685" w:type="dxa"/>
          </w:tcPr>
          <w:p w:rsidR="00C33FA1" w:rsidRPr="006113CB" w:rsidRDefault="00C33FA1" w:rsidP="008B1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№1</w:t>
            </w:r>
          </w:p>
        </w:tc>
      </w:tr>
    </w:tbl>
    <w:p w:rsidR="00C33FA1" w:rsidRPr="006113CB" w:rsidRDefault="00C33FA1" w:rsidP="006113C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C33FA1" w:rsidRDefault="00C33FA1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 w:rsidRPr="005E4F8A"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>
        <w:rPr>
          <w:rFonts w:ascii="Times New Roman" w:hAnsi="Times New Roman"/>
          <w:b/>
          <w:sz w:val="28"/>
          <w:szCs w:val="28"/>
        </w:rPr>
        <w:t>тройства территории Примокшанского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Ковылкинского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C33FA1" w:rsidRDefault="00C33FA1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33FA1" w:rsidRPr="002139EC" w:rsidRDefault="00C33FA1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Примокшанского сельского поселения Ковылкинского муниципального района </w:t>
      </w:r>
      <w:r w:rsidRPr="00621E06">
        <w:rPr>
          <w:rFonts w:ascii="Times New Roman" w:hAnsi="Times New Roman"/>
          <w:b/>
          <w:sz w:val="28"/>
          <w:szCs w:val="28"/>
        </w:rPr>
        <w:t>решил</w:t>
      </w:r>
      <w:r w:rsidRPr="002139EC">
        <w:rPr>
          <w:rFonts w:ascii="Times New Roman" w:hAnsi="Times New Roman"/>
          <w:b/>
          <w:sz w:val="28"/>
          <w:szCs w:val="28"/>
        </w:rPr>
        <w:t>:</w:t>
      </w:r>
      <w:r w:rsidRPr="002139EC">
        <w:rPr>
          <w:rFonts w:ascii="Times New Roman" w:hAnsi="Times New Roman"/>
          <w:sz w:val="28"/>
          <w:szCs w:val="28"/>
        </w:rPr>
        <w:t xml:space="preserve"> </w:t>
      </w:r>
    </w:p>
    <w:p w:rsidR="00C33FA1" w:rsidRDefault="00C33FA1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>
        <w:rPr>
          <w:rFonts w:ascii="Times New Roman" w:hAnsi="Times New Roman" w:cs="Arial"/>
          <w:sz w:val="28"/>
          <w:szCs w:val="28"/>
          <w:lang w:eastAsia="ru-RU"/>
        </w:rPr>
        <w:t>Примокшанского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Примокшанского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>Об утверждении Пра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вил Благоустройства территории Примокшанского 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C33FA1" w:rsidRDefault="00C33FA1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Срок проведения публичных слушаний по проекту решения с 21.02.2024г. по 26.03.2024г.</w:t>
      </w:r>
    </w:p>
    <w:p w:rsidR="00C33FA1" w:rsidRDefault="00C33FA1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33FA1" w:rsidRDefault="00C33FA1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Органом, уполномоченным на организацию и проведение публичных слушаний является администрация</w:t>
      </w:r>
      <w:r w:rsidRPr="00BB75C3"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Примокшанского</w:t>
      </w:r>
      <w:r w:rsidRPr="00BB75C3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C33FA1" w:rsidRDefault="00C33FA1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 Место проведение публичных слушаний (место проведения экспозиции проекта решения) в Примокшанском</w:t>
      </w:r>
      <w:r w:rsidRPr="005A6277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>: Республика Мордовия, по</w:t>
      </w:r>
      <w:r w:rsidRPr="005A6277">
        <w:rPr>
          <w:rFonts w:ascii="Times New Roman" w:hAnsi="Times New Roman" w:cs="Arial"/>
          <w:sz w:val="28"/>
          <w:szCs w:val="28"/>
          <w:lang w:eastAsia="ru-RU"/>
        </w:rPr>
        <w:t>село</w:t>
      </w:r>
      <w:r>
        <w:rPr>
          <w:rFonts w:ascii="Times New Roman" w:hAnsi="Times New Roman" w:cs="Arial"/>
          <w:sz w:val="28"/>
          <w:szCs w:val="28"/>
          <w:lang w:eastAsia="ru-RU"/>
        </w:rPr>
        <w:t>к Примокшанский</w:t>
      </w:r>
      <w:r w:rsidRPr="005A6277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eastAsia="ru-RU"/>
        </w:rPr>
        <w:t>Песчаная</w:t>
      </w:r>
      <w:r w:rsidRPr="005A6277">
        <w:rPr>
          <w:rFonts w:ascii="Times New Roman" w:hAnsi="Times New Roman" w:cs="Arial"/>
          <w:sz w:val="28"/>
          <w:szCs w:val="28"/>
          <w:lang w:eastAsia="ru-RU"/>
        </w:rPr>
        <w:t xml:space="preserve"> ул., д. </w:t>
      </w:r>
      <w:r>
        <w:rPr>
          <w:rFonts w:ascii="Times New Roman" w:hAnsi="Times New Roman" w:cs="Arial"/>
          <w:sz w:val="28"/>
          <w:szCs w:val="28"/>
          <w:lang w:eastAsia="ru-RU"/>
        </w:rPr>
        <w:t>7.</w:t>
      </w:r>
    </w:p>
    <w:p w:rsidR="00C33FA1" w:rsidRPr="005A6277" w:rsidRDefault="00C33FA1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77">
        <w:rPr>
          <w:rFonts w:ascii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:</w:t>
      </w:r>
    </w:p>
    <w:p w:rsidR="00C33FA1" w:rsidRPr="00157846" w:rsidRDefault="00C33FA1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46">
        <w:rPr>
          <w:rFonts w:ascii="Times New Roman" w:hAnsi="Times New Roman"/>
          <w:sz w:val="28"/>
          <w:szCs w:val="28"/>
          <w:lang w:eastAsia="ru-RU"/>
        </w:rPr>
        <w:t>в д. Андреевка 21.02.2024 г. в 10-00 по адресу: Республика Мордовия, Ковылкинский район, д. Андреевка, ул. Мокшанская рядом с домом № 35;</w:t>
      </w:r>
    </w:p>
    <w:p w:rsidR="00C33FA1" w:rsidRPr="00157846" w:rsidRDefault="00C33FA1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46">
        <w:rPr>
          <w:rFonts w:ascii="Times New Roman" w:hAnsi="Times New Roman"/>
          <w:sz w:val="28"/>
          <w:szCs w:val="28"/>
          <w:lang w:eastAsia="ru-RU"/>
        </w:rPr>
        <w:t>в д. Слободиновка 26.02.2024 г. в 10-00 по адресу: Республика Мордовия,Ковылкинский район, д. Слободиновка, ул. Заречная рядом с домом 34;</w:t>
      </w:r>
    </w:p>
    <w:p w:rsidR="00C33FA1" w:rsidRPr="00157846" w:rsidRDefault="00C33FA1" w:rsidP="0015784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46">
        <w:rPr>
          <w:rFonts w:ascii="Times New Roman" w:hAnsi="Times New Roman"/>
          <w:sz w:val="28"/>
          <w:szCs w:val="28"/>
          <w:lang w:eastAsia="ru-RU"/>
        </w:rPr>
        <w:t>в п. Примокшанский 27.02.2024 г. в 10-00 по адресу: Республика Мордовия,Ковылкинский район, п. Примокшанский, ул. Песчаная, 7 (здание администрации).</w:t>
      </w:r>
    </w:p>
    <w:p w:rsidR="00C33FA1" w:rsidRDefault="00C33FA1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Примокшанского</w:t>
      </w:r>
      <w:r w:rsidRPr="00D72460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C33FA1" w:rsidRDefault="00C33FA1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                  </w:t>
      </w:r>
      <w:hyperlink r:id="rId5" w:history="1">
        <w:r w:rsidRPr="003C4F0B">
          <w:rPr>
            <w:rStyle w:val="Hyperlink"/>
            <w:rFonts w:ascii="Times New Roman" w:hAnsi="Times New Roman" w:cs="Arial"/>
            <w:sz w:val="28"/>
            <w:szCs w:val="28"/>
            <w:lang w:eastAsia="ru-RU"/>
          </w:rPr>
          <w:t>https://kovilkino13.ru/primokshanskoe-selskoe-poselenie.html</w:t>
        </w:r>
      </w:hyperlink>
      <w:r>
        <w:rPr>
          <w:rFonts w:ascii="Times New Roman" w:hAnsi="Times New Roman" w:cs="Arial"/>
          <w:sz w:val="28"/>
          <w:szCs w:val="28"/>
          <w:lang w:eastAsia="ru-RU"/>
        </w:rPr>
        <w:t>, в порядке, установленном пунктом 1 части 8 статьи 5.1 Градостроительного кодекса Российской Федерации.</w:t>
      </w:r>
    </w:p>
    <w:p w:rsidR="00C33FA1" w:rsidRDefault="00C33FA1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C33FA1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C33FA1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8.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C33FA1" w:rsidRPr="008116F5" w:rsidRDefault="00C33FA1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C33FA1" w:rsidRPr="008116F5" w:rsidRDefault="00C33FA1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>
        <w:rPr>
          <w:rFonts w:ascii="Times New Roman" w:hAnsi="Times New Roman" w:cs="Arial"/>
          <w:sz w:val="28"/>
          <w:szCs w:val="28"/>
          <w:lang w:eastAsia="ru-RU"/>
        </w:rPr>
        <w:t>публичных слушаний;</w:t>
      </w:r>
    </w:p>
    <w:p w:rsidR="00C33FA1" w:rsidRDefault="00C33FA1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33FA1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33FA1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3FA1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Прием замечаний и предложений по проекту решения осуществляется 21.02.2024г. по 26.03.2024г. включительно.</w:t>
      </w:r>
    </w:p>
    <w:p w:rsidR="00C33FA1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9. Назначить лицом, уполномоченным председательствовать на собраниях участников публичных слушаний, и.о.главы  Примокшанского</w:t>
      </w:r>
      <w:r w:rsidRPr="00AF3416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Мишкунову Л.Н.</w:t>
      </w:r>
    </w:p>
    <w:p w:rsidR="00C33FA1" w:rsidRDefault="00C33FA1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и.о.главы Примокшанского сельского поселения Мишкунову Л.Н.</w:t>
      </w:r>
    </w:p>
    <w:p w:rsidR="00C33FA1" w:rsidRDefault="00C33FA1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11. Опубликовать настоящее решение, прилагаемый к нему проект решения и оповещение о начале публичных слушаний в информационном бюллетене Примокшанского</w:t>
      </w:r>
      <w:r w:rsidRPr="008B0D2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6" w:history="1">
        <w:r w:rsidRPr="00C0093C">
          <w:rPr>
            <w:rStyle w:val="Hyperlink"/>
            <w:rFonts w:ascii="Times New Roman" w:hAnsi="Times New Roman" w:cs="Arial"/>
            <w:sz w:val="28"/>
            <w:szCs w:val="28"/>
            <w:lang w:eastAsia="ru-RU"/>
          </w:rPr>
          <w:t>https://kovilkino13.ru/</w:t>
        </w:r>
        <w:r w:rsidRPr="004E5CF2">
          <w:t xml:space="preserve"> </w:t>
        </w:r>
        <w:r w:rsidRPr="004E5CF2">
          <w:rPr>
            <w:rStyle w:val="Hyperlink"/>
            <w:rFonts w:ascii="Times New Roman" w:hAnsi="Times New Roman" w:cs="Arial"/>
            <w:sz w:val="28"/>
            <w:szCs w:val="28"/>
            <w:lang w:eastAsia="ru-RU"/>
          </w:rPr>
          <w:t xml:space="preserve">primokshanskoe </w:t>
        </w:r>
        <w:r w:rsidRPr="00C0093C">
          <w:rPr>
            <w:rStyle w:val="Hyperlink"/>
            <w:rFonts w:ascii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C33FA1" w:rsidRDefault="00C33FA1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C33FA1" w:rsidRDefault="00C33FA1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20.02.2024 г.;</w:t>
      </w:r>
    </w:p>
    <w:p w:rsidR="00C33FA1" w:rsidRDefault="00C33FA1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7" w:history="1">
        <w:r w:rsidRPr="003C4F0B">
          <w:rPr>
            <w:rStyle w:val="Hyperlink"/>
            <w:rFonts w:ascii="Times New Roman" w:hAnsi="Times New Roman"/>
            <w:sz w:val="28"/>
            <w:szCs w:val="28"/>
          </w:rPr>
          <w:t>https://kovilkino13.ru/</w:t>
        </w:r>
        <w:r w:rsidRPr="003C4F0B">
          <w:rPr>
            <w:rStyle w:val="Hyperlink"/>
            <w:rFonts w:ascii="Times New Roman" w:hAnsi="Times New Roman"/>
            <w:sz w:val="28"/>
            <w:szCs w:val="28"/>
            <w:lang w:val="en-US"/>
          </w:rPr>
          <w:t>primokshanskoe</w:t>
        </w:r>
        <w:r w:rsidRPr="003C4F0B">
          <w:rPr>
            <w:rStyle w:val="Hyperlink"/>
            <w:rFonts w:ascii="Times New Roman" w:hAnsi="Times New Roman"/>
            <w:sz w:val="28"/>
            <w:szCs w:val="28"/>
          </w:rPr>
          <w:t>-selskoe-poselenie.html</w:t>
        </w:r>
      </w:hyperlink>
      <w:r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.02.2024г.;</w:t>
      </w:r>
    </w:p>
    <w:p w:rsidR="00C33FA1" w:rsidRDefault="00C33FA1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C33FA1" w:rsidRPr="00F12B4F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FA1" w:rsidRPr="00F12B4F" w:rsidRDefault="00C33FA1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FA1" w:rsidRPr="00102A0E" w:rsidRDefault="00C33FA1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C33FA1" w:rsidRDefault="00C33FA1" w:rsidP="006113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И.о.г</w:t>
      </w:r>
      <w:r w:rsidRPr="00AB2800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 Примокшанского</w:t>
      </w:r>
    </w:p>
    <w:p w:rsidR="00C33FA1" w:rsidRDefault="00C33FA1" w:rsidP="006113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C33FA1" w:rsidRPr="00BA0BBC" w:rsidRDefault="00C33FA1" w:rsidP="00D77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Л.Н.Мишкунова</w:t>
      </w:r>
    </w:p>
    <w:p w:rsidR="00C33FA1" w:rsidRDefault="00C33FA1" w:rsidP="00D77D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3FA1" w:rsidRDefault="00C33FA1" w:rsidP="00D77D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3FA1" w:rsidRPr="00867C40" w:rsidRDefault="00C33FA1" w:rsidP="005E4E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C33FA1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E5F33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57846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0FA4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4F0B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172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E5CF2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3F9A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22F"/>
    <w:rsid w:val="00BF25B1"/>
    <w:rsid w:val="00BF4379"/>
    <w:rsid w:val="00C0093C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3FA1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1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D8C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uiPriority w:val="99"/>
    <w:rsid w:val="006807A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">
    <w:name w:val="Стиль"/>
    <w:uiPriority w:val="99"/>
    <w:rsid w:val="00490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5E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5E3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vilkino13.ru/primokshanskoe-selskoe-pose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vilkino13.ru/bolsheazyasskoe-selskoe-poselenie.html" TargetMode="External"/><Relationship Id="rId5" Type="http://schemas.openxmlformats.org/officeDocument/2006/relationships/hyperlink" Target="https://kovilkino13.ru/primokshanskoe-selskoe-posel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1106</Words>
  <Characters>6309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Примокшанский</cp:lastModifiedBy>
  <cp:revision>31</cp:revision>
  <cp:lastPrinted>2019-03-12T08:03:00Z</cp:lastPrinted>
  <dcterms:created xsi:type="dcterms:W3CDTF">2019-03-11T08:19:00Z</dcterms:created>
  <dcterms:modified xsi:type="dcterms:W3CDTF">2024-02-21T07:50:00Z</dcterms:modified>
</cp:coreProperties>
</file>